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3B53" w14:textId="7D12ABF2" w:rsidR="0026187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 xml:space="preserve">WETENSCHAPPELIJKE </w:t>
      </w:r>
      <w:r w:rsidR="00261876"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PUBLICATIES MEDEWERKERS</w:t>
      </w:r>
    </w:p>
    <w:p w14:paraId="64A1FE96" w14:textId="77777777" w:rsidR="00812C21" w:rsidRPr="00461AED" w:rsidRDefault="00812C21" w:rsidP="001F3FC6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D96FA31" w14:textId="5409158C" w:rsidR="0020121D" w:rsidRPr="00461AED" w:rsidRDefault="00261876" w:rsidP="001F3FC6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Veraa S, </w:t>
      </w:r>
      <w:proofErr w:type="spellStart"/>
      <w:r w:rsidRPr="00461AED">
        <w:rPr>
          <w:rFonts w:asciiTheme="minorHAnsi" w:hAnsiTheme="minorHAnsi" w:cstheme="minorHAnsi"/>
          <w:b/>
          <w:sz w:val="22"/>
          <w:szCs w:val="22"/>
          <w:lang w:val="en-GB"/>
        </w:rPr>
        <w:t>Scheffer</w:t>
      </w:r>
      <w:proofErr w:type="spellEnd"/>
      <w:r w:rsidRPr="00461A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CJW</w:t>
      </w:r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Smeets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DHM, Bruin RB de, </w:t>
      </w:r>
      <w:proofErr w:type="spellStart"/>
      <w:r w:rsidRPr="00461AED">
        <w:rPr>
          <w:rFonts w:asciiTheme="minorHAnsi" w:hAnsiTheme="minorHAnsi" w:cstheme="minorHAnsi"/>
          <w:b/>
          <w:sz w:val="22"/>
          <w:szCs w:val="22"/>
          <w:lang w:val="en-GB"/>
        </w:rPr>
        <w:t>Hoogendoorn</w:t>
      </w:r>
      <w:proofErr w:type="spellEnd"/>
      <w:r w:rsidRPr="00461A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AC</w:t>
      </w:r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Vernooij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, JCM,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Nielen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M, Back W. Cervical disc height index in young Dutch warmblood horses; intra- and interobserver agreement. Vet Radiology and Ultrasound, 2020.</w:t>
      </w:r>
    </w:p>
    <w:p w14:paraId="4AED4C23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5AE22F8C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Scheffer CJW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, </w:t>
      </w:r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Hoogendoorn AC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, </w:t>
      </w:r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Van Loon VJF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, </w:t>
      </w:r>
      <w:proofErr w:type="spellStart"/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Mijs</w:t>
      </w:r>
      <w:proofErr w:type="spellEnd"/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 xml:space="preserve"> CC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, </w:t>
      </w:r>
      <w:proofErr w:type="spellStart"/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Greve</w:t>
      </w:r>
      <w:proofErr w:type="spellEnd"/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 xml:space="preserve"> JW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. Anatomical variation of the occipital crest in young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>dutch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 warmblood horses – a radiographic study. 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Scientific Presentation Abstracts: 2019 European College Veterinary Surgeons 28th Annual Scientific Meeting, July 2–4, 2019 – Budapest, Hungary. </w:t>
      </w:r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Vet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Surg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>, 2019.  DOI: 10.1111/vsu.13248.</w:t>
      </w:r>
    </w:p>
    <w:p w14:paraId="541E3EDD" w14:textId="77777777" w:rsidR="00232BF0" w:rsidRPr="00461AED" w:rsidRDefault="00232BF0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275E90A2" w14:textId="21F35EFF" w:rsidR="00232BF0" w:rsidRPr="00461AED" w:rsidRDefault="00232BF0" w:rsidP="00232B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1AED">
        <w:rPr>
          <w:rFonts w:asciiTheme="minorHAnsi" w:hAnsiTheme="minorHAnsi" w:cstheme="minorHAnsi"/>
          <w:sz w:val="22"/>
          <w:szCs w:val="22"/>
        </w:rPr>
        <w:t xml:space="preserve">Wollenberg L van den, Maanen C van, </w:t>
      </w:r>
      <w:proofErr w:type="spellStart"/>
      <w:r w:rsidRPr="00461AED">
        <w:rPr>
          <w:rFonts w:asciiTheme="minorHAnsi" w:hAnsiTheme="minorHAnsi" w:cstheme="minorHAnsi"/>
          <w:b/>
          <w:sz w:val="22"/>
          <w:szCs w:val="22"/>
        </w:rPr>
        <w:t>Mijs</w:t>
      </w:r>
      <w:proofErr w:type="spellEnd"/>
      <w:r w:rsidRPr="00461AED">
        <w:rPr>
          <w:rFonts w:asciiTheme="minorHAnsi" w:hAnsiTheme="minorHAnsi" w:cstheme="minorHAnsi"/>
          <w:b/>
          <w:sz w:val="22"/>
          <w:szCs w:val="22"/>
        </w:rPr>
        <w:t xml:space="preserve"> CC</w:t>
      </w:r>
      <w:r w:rsidRPr="00461AE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Rhodococcus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equi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, niet altijd een luchtwegprobleem…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Tijdschr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Diergeneeskd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>, 15-17, 2019.</w:t>
      </w:r>
    </w:p>
    <w:p w14:paraId="6A20FDBA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F7484C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61AED">
        <w:rPr>
          <w:rFonts w:asciiTheme="minorHAnsi" w:hAnsiTheme="minorHAnsi" w:cstheme="minorHAnsi"/>
          <w:sz w:val="22"/>
          <w:szCs w:val="22"/>
        </w:rPr>
        <w:t>Vekens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E Van der, Bergman HJ, </w:t>
      </w:r>
      <w:r w:rsidRPr="00461AED">
        <w:rPr>
          <w:rFonts w:asciiTheme="minorHAnsi" w:hAnsiTheme="minorHAnsi" w:cstheme="minorHAnsi"/>
          <w:b/>
          <w:sz w:val="22"/>
          <w:szCs w:val="22"/>
        </w:rPr>
        <w:t>Hoogendoorn AC</w:t>
      </w:r>
      <w:r w:rsidRPr="00461AED">
        <w:rPr>
          <w:rFonts w:asciiTheme="minorHAnsi" w:hAnsiTheme="minorHAnsi" w:cstheme="minorHAnsi"/>
          <w:sz w:val="22"/>
          <w:szCs w:val="22"/>
        </w:rPr>
        <w:t xml:space="preserve">, Raes EV,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Ryssen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B Van,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Vanderperren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Saunders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JH. </w:t>
      </w:r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Ultrasonographic findings in the stifle joint of active jumping and dressage horses.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Rheumathology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(Sunnyvale) 6:1, 2016.</w:t>
      </w:r>
    </w:p>
    <w:p w14:paraId="0AED188D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2D405BE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1AED">
        <w:rPr>
          <w:rFonts w:asciiTheme="minorHAnsi" w:hAnsiTheme="minorHAnsi" w:cstheme="minorHAnsi"/>
          <w:b/>
          <w:sz w:val="22"/>
          <w:szCs w:val="22"/>
          <w:lang w:val="en-US"/>
        </w:rPr>
        <w:t>Van Loon VJF</w:t>
      </w:r>
      <w:r w:rsidRPr="00461AE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461AED">
        <w:rPr>
          <w:rFonts w:asciiTheme="minorHAnsi" w:hAnsiTheme="minorHAnsi" w:cstheme="minorHAnsi"/>
          <w:b/>
          <w:sz w:val="22"/>
          <w:szCs w:val="22"/>
          <w:lang w:val="en-US"/>
        </w:rPr>
        <w:t>Scheffer</w:t>
      </w:r>
      <w:proofErr w:type="spellEnd"/>
      <w:r w:rsidRPr="00461AE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CJW</w:t>
      </w:r>
      <w:r w:rsidRPr="00461AE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US"/>
        </w:rPr>
        <w:t>Genn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US"/>
        </w:rPr>
        <w:t xml:space="preserve"> HJ, </w:t>
      </w:r>
      <w:proofErr w:type="spellStart"/>
      <w:r w:rsidRPr="00461AED">
        <w:rPr>
          <w:rFonts w:asciiTheme="minorHAnsi" w:hAnsiTheme="minorHAnsi" w:cstheme="minorHAnsi"/>
          <w:b/>
          <w:sz w:val="22"/>
          <w:szCs w:val="22"/>
          <w:lang w:val="en-US"/>
        </w:rPr>
        <w:t>Hoogendoorn</w:t>
      </w:r>
      <w:proofErr w:type="spellEnd"/>
      <w:r w:rsidRPr="00461AE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AC</w:t>
      </w:r>
      <w:r w:rsidRPr="00461AE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461AED">
        <w:rPr>
          <w:rFonts w:asciiTheme="minorHAnsi" w:hAnsiTheme="minorHAnsi" w:cstheme="minorHAnsi"/>
          <w:b/>
          <w:sz w:val="22"/>
          <w:szCs w:val="22"/>
          <w:lang w:val="en-US"/>
        </w:rPr>
        <w:t>Greve</w:t>
      </w:r>
      <w:proofErr w:type="spellEnd"/>
      <w:r w:rsidRPr="00461AE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JW</w:t>
      </w:r>
      <w:r w:rsidRPr="00461AE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Clinical follow-up of horses treated with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allogeinic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equine mesenchymal stem cells derived from umbilical cord blood for different tendon and ligament disorders. </w:t>
      </w:r>
      <w:r w:rsidRPr="00461AED">
        <w:rPr>
          <w:rFonts w:asciiTheme="minorHAnsi" w:hAnsiTheme="minorHAnsi" w:cstheme="minorHAnsi"/>
          <w:sz w:val="22"/>
          <w:szCs w:val="22"/>
        </w:rPr>
        <w:t>Vet Q, 34, 92-97, 2014.</w:t>
      </w:r>
    </w:p>
    <w:p w14:paraId="03008AF3" w14:textId="77777777" w:rsidR="00807E81" w:rsidRPr="00461AED" w:rsidRDefault="00807E81" w:rsidP="001F3FC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7A3EF1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1AED">
        <w:rPr>
          <w:rFonts w:asciiTheme="minorHAnsi" w:hAnsiTheme="minorHAnsi" w:cstheme="minorHAnsi"/>
          <w:b/>
          <w:sz w:val="22"/>
          <w:szCs w:val="22"/>
        </w:rPr>
        <w:t>Van Loon VJF</w:t>
      </w:r>
      <w:r w:rsidRPr="00461AED">
        <w:rPr>
          <w:rFonts w:asciiTheme="minorHAnsi" w:hAnsiTheme="minorHAnsi" w:cstheme="minorHAnsi"/>
          <w:sz w:val="22"/>
          <w:szCs w:val="22"/>
        </w:rPr>
        <w:t xml:space="preserve">, Brink TJ van den, Van Loon JPAM, </w:t>
      </w:r>
      <w:r w:rsidRPr="00461AED">
        <w:rPr>
          <w:rFonts w:asciiTheme="minorHAnsi" w:hAnsiTheme="minorHAnsi" w:cstheme="minorHAnsi"/>
          <w:b/>
          <w:sz w:val="22"/>
          <w:szCs w:val="22"/>
        </w:rPr>
        <w:t>Scheffer CJW</w:t>
      </w:r>
      <w:r w:rsidRPr="00461AED">
        <w:rPr>
          <w:rFonts w:asciiTheme="minorHAnsi" w:hAnsiTheme="minorHAnsi" w:cstheme="minorHAnsi"/>
          <w:sz w:val="22"/>
          <w:szCs w:val="22"/>
        </w:rPr>
        <w:t xml:space="preserve">, Bergman HJ. </w:t>
      </w:r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Influence of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romifidine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detomidine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on the induction of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anesthesia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and recovery from total intravenous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anesthesia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in horses (De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invloed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van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romifidine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detomidine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op de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inductie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recovery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bij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paarden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combinatie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met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totale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intraveneuze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  <w:lang w:val="en-GB"/>
        </w:rPr>
        <w:t>anesthesie</w:t>
      </w:r>
      <w:proofErr w:type="spellEnd"/>
      <w:r w:rsidRPr="00461AED">
        <w:rPr>
          <w:rFonts w:asciiTheme="minorHAnsi" w:hAnsiTheme="minorHAnsi" w:cstheme="minorHAnsi"/>
          <w:sz w:val="22"/>
          <w:szCs w:val="22"/>
          <w:lang w:val="en-GB"/>
        </w:rPr>
        <w:t xml:space="preserve">). </w:t>
      </w:r>
      <w:r w:rsidRPr="00461AED">
        <w:rPr>
          <w:rFonts w:asciiTheme="minorHAnsi" w:hAnsiTheme="minorHAnsi" w:cstheme="minorHAnsi"/>
          <w:sz w:val="22"/>
          <w:szCs w:val="22"/>
        </w:rPr>
        <w:t xml:space="preserve">Vlaams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Diergeneesk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Tijdschr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>, 83, 125-132, 2014.</w:t>
      </w:r>
    </w:p>
    <w:p w14:paraId="7AB65225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225E263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1AED">
        <w:rPr>
          <w:rFonts w:asciiTheme="minorHAnsi" w:hAnsiTheme="minorHAnsi" w:cstheme="minorHAnsi"/>
          <w:sz w:val="22"/>
          <w:szCs w:val="22"/>
        </w:rPr>
        <w:t xml:space="preserve">Veen van L, </w:t>
      </w:r>
      <w:r w:rsidRPr="00461AED">
        <w:rPr>
          <w:rFonts w:asciiTheme="minorHAnsi" w:hAnsiTheme="minorHAnsi" w:cstheme="minorHAnsi"/>
          <w:b/>
          <w:sz w:val="22"/>
          <w:szCs w:val="22"/>
        </w:rPr>
        <w:t>Scheffer CJW</w:t>
      </w:r>
      <w:r w:rsidRPr="00461AED">
        <w:rPr>
          <w:rFonts w:asciiTheme="minorHAnsi" w:hAnsiTheme="minorHAnsi" w:cstheme="minorHAnsi"/>
          <w:sz w:val="22"/>
          <w:szCs w:val="22"/>
        </w:rPr>
        <w:t xml:space="preserve">, Greef de RJT.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Successfull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treatment of a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contaminated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femeropatellar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joint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lose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fragments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in a horse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trauma (Succesvolle behandeling van een gecontamineerd kniegewricht met losse fragmenten bij een paard na trauma).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Tijdschr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z w:val="22"/>
          <w:szCs w:val="22"/>
        </w:rPr>
        <w:t>Diergeneeskd</w:t>
      </w:r>
      <w:proofErr w:type="spellEnd"/>
      <w:r w:rsidRPr="00461AED">
        <w:rPr>
          <w:rFonts w:asciiTheme="minorHAnsi" w:hAnsiTheme="minorHAnsi" w:cstheme="minorHAnsi"/>
          <w:sz w:val="22"/>
          <w:szCs w:val="22"/>
        </w:rPr>
        <w:t>, 134, 66-68, 2009.</w:t>
      </w:r>
    </w:p>
    <w:p w14:paraId="4FCD73CC" w14:textId="77777777" w:rsidR="001F3FC6" w:rsidRPr="00461AED" w:rsidRDefault="001F3FC6" w:rsidP="001F3FC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DA6DC73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461AED">
        <w:rPr>
          <w:rFonts w:asciiTheme="minorHAnsi" w:hAnsiTheme="minorHAnsi" w:cstheme="minorHAnsi"/>
          <w:b/>
          <w:spacing w:val="-3"/>
          <w:sz w:val="22"/>
          <w:szCs w:val="22"/>
        </w:rPr>
        <w:t>Scheffer CJW</w:t>
      </w:r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, Drijfhout PN, Boerma S.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Subperitoneal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cyst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in a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Frisian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mare (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Subperitoneale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cyste bij een Friese merrie).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Tijdschr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Diergeneeskd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>, 129, 468-470, 2004.</w:t>
      </w:r>
    </w:p>
    <w:p w14:paraId="05641A32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77ABE03B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461AED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>Scheffer CJW</w:t>
      </w:r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, Blaauw G, Dik KJ, Sloet van Oldruitenborgh-Oosterbaan MM.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Ataxia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and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pruritis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in a pony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due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to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a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cervical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vertebral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fracture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(Ataxie en pruritus bij een pony als gevolg van een halswervelfractuur).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  <w:lang w:val="en-US"/>
        </w:rPr>
        <w:t>Tijdschr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  <w:lang w:val="en-US"/>
        </w:rPr>
        <w:t>Diergeneeskd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  <w:lang w:val="en-US"/>
        </w:rPr>
        <w:t>, 126, 419-422, 2001.</w:t>
      </w:r>
    </w:p>
    <w:p w14:paraId="6C4DB1B9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14:paraId="22DBF06A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Scheffer</w:t>
      </w:r>
      <w:proofErr w:type="spellEnd"/>
      <w:r w:rsidRPr="00461AED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 xml:space="preserve"> CJW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 and Back W. Effects of “navicular” shoeing on equine distal forelimb kinematics at different track surface. </w:t>
      </w:r>
      <w:r w:rsidRPr="00461AED">
        <w:rPr>
          <w:rFonts w:asciiTheme="minorHAnsi" w:hAnsiTheme="minorHAnsi" w:cstheme="minorHAnsi"/>
          <w:spacing w:val="-3"/>
          <w:sz w:val="22"/>
          <w:szCs w:val="22"/>
        </w:rPr>
        <w:t>Vet Q, 23, 191-195, 2001.</w:t>
      </w:r>
    </w:p>
    <w:p w14:paraId="17C633BE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765E6B23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461AED">
        <w:rPr>
          <w:rFonts w:asciiTheme="minorHAnsi" w:hAnsiTheme="minorHAnsi" w:cstheme="minorHAnsi"/>
          <w:b/>
          <w:spacing w:val="-3"/>
          <w:sz w:val="22"/>
          <w:szCs w:val="22"/>
        </w:rPr>
        <w:t>Scheffer CJW</w:t>
      </w:r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and Sloet van Oldruitenborgh-Oosterbaan MM. 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ECG recording in the horse during exercise. </w:t>
      </w:r>
      <w:r w:rsidRPr="00461AED">
        <w:rPr>
          <w:rFonts w:asciiTheme="minorHAnsi" w:hAnsiTheme="minorHAnsi" w:cstheme="minorHAnsi"/>
          <w:spacing w:val="-3"/>
          <w:sz w:val="22"/>
          <w:szCs w:val="22"/>
        </w:rPr>
        <w:t>Vet Q, 18, 2-7, 1996.</w:t>
      </w:r>
    </w:p>
    <w:p w14:paraId="020AE0CB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60A00AAA" w14:textId="77777777" w:rsidR="001F3FC6" w:rsidRPr="00461AED" w:rsidRDefault="001F3FC6" w:rsidP="001F3FC6">
      <w:p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461AED">
        <w:rPr>
          <w:rFonts w:asciiTheme="minorHAnsi" w:hAnsiTheme="minorHAnsi" w:cstheme="minorHAnsi"/>
          <w:b/>
          <w:spacing w:val="-3"/>
          <w:sz w:val="22"/>
          <w:szCs w:val="22"/>
        </w:rPr>
        <w:t>Scheffer CJW</w:t>
      </w:r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, Robben JH,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and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Sloet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 van </w:t>
      </w:r>
      <w:proofErr w:type="spellStart"/>
      <w:r w:rsidRPr="00461AED">
        <w:rPr>
          <w:rFonts w:asciiTheme="minorHAnsi" w:hAnsiTheme="minorHAnsi" w:cstheme="minorHAnsi"/>
          <w:spacing w:val="-3"/>
          <w:sz w:val="22"/>
          <w:szCs w:val="22"/>
        </w:rPr>
        <w:t>Oldruitenborgh</w:t>
      </w:r>
      <w:proofErr w:type="spellEnd"/>
      <w:r w:rsidRPr="00461AED">
        <w:rPr>
          <w:rFonts w:asciiTheme="minorHAnsi" w:hAnsiTheme="minorHAnsi" w:cstheme="minorHAnsi"/>
          <w:spacing w:val="-3"/>
          <w:sz w:val="22"/>
          <w:szCs w:val="22"/>
        </w:rPr>
        <w:t xml:space="preserve">-Oosterbaan MM. </w:t>
      </w:r>
      <w:r w:rsidRPr="00461AED">
        <w:rPr>
          <w:rFonts w:asciiTheme="minorHAnsi" w:hAnsiTheme="minorHAnsi" w:cstheme="minorHAnsi"/>
          <w:spacing w:val="-3"/>
          <w:sz w:val="22"/>
          <w:szCs w:val="22"/>
          <w:lang w:val="en-GB"/>
        </w:rPr>
        <w:t>Continuous ambulatory ECG monitoring in the horse. Vet Rec, 137, 371-374, 1995.</w:t>
      </w:r>
    </w:p>
    <w:p w14:paraId="3759733E" w14:textId="77777777" w:rsidR="001F3FC6" w:rsidRPr="001F3FC6" w:rsidRDefault="001F3FC6" w:rsidP="001F3FC6">
      <w:pPr>
        <w:spacing w:line="360" w:lineRule="auto"/>
        <w:rPr>
          <w:b/>
          <w:lang w:val="en-GB"/>
        </w:rPr>
      </w:pPr>
    </w:p>
    <w:sectPr w:rsidR="001F3FC6" w:rsidRPr="001F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76"/>
    <w:rsid w:val="00045FDA"/>
    <w:rsid w:val="001F3FC6"/>
    <w:rsid w:val="0020121D"/>
    <w:rsid w:val="00232BF0"/>
    <w:rsid w:val="00257884"/>
    <w:rsid w:val="00261876"/>
    <w:rsid w:val="003603B6"/>
    <w:rsid w:val="003C03EC"/>
    <w:rsid w:val="003D0EE8"/>
    <w:rsid w:val="00461AED"/>
    <w:rsid w:val="004F5560"/>
    <w:rsid w:val="007609AE"/>
    <w:rsid w:val="00807E81"/>
    <w:rsid w:val="00812C21"/>
    <w:rsid w:val="00870F33"/>
    <w:rsid w:val="00C34318"/>
    <w:rsid w:val="00C918CA"/>
    <w:rsid w:val="00CD1CD4"/>
    <w:rsid w:val="00D01A60"/>
    <w:rsid w:val="00E6182D"/>
    <w:rsid w:val="00E62162"/>
    <w:rsid w:val="00F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F8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121D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scheffer</dc:creator>
  <cp:keywords/>
  <dc:description/>
  <cp:lastModifiedBy>T van Putten</cp:lastModifiedBy>
  <cp:revision>2</cp:revision>
  <dcterms:created xsi:type="dcterms:W3CDTF">2020-05-18T09:44:00Z</dcterms:created>
  <dcterms:modified xsi:type="dcterms:W3CDTF">2020-05-18T09:44:00Z</dcterms:modified>
</cp:coreProperties>
</file>